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65" w:rsidRPr="009218ED" w:rsidRDefault="000D265F" w:rsidP="00DE1C65">
      <w:pPr>
        <w:rPr>
          <w:sz w:val="32"/>
          <w:szCs w:val="32"/>
        </w:rPr>
      </w:pPr>
      <w:r w:rsidRPr="009218ED">
        <w:rPr>
          <w:sz w:val="32"/>
          <w:szCs w:val="32"/>
        </w:rPr>
        <w:t>05.03.2016 № 17-32/712</w:t>
      </w:r>
    </w:p>
    <w:p w:rsidR="00DE1C65" w:rsidRPr="00DE1C65" w:rsidRDefault="00DE1C65" w:rsidP="00DE1C65">
      <w:pPr>
        <w:rPr>
          <w:sz w:val="24"/>
          <w:szCs w:val="24"/>
        </w:rPr>
      </w:pPr>
    </w:p>
    <w:p w:rsidR="00DE1C65" w:rsidRPr="00DE1C65" w:rsidRDefault="00DE1C65" w:rsidP="00DE1C65">
      <w:pPr>
        <w:rPr>
          <w:sz w:val="24"/>
          <w:szCs w:val="24"/>
        </w:rPr>
      </w:pPr>
      <w:bookmarkStart w:id="0" w:name="_GoBack"/>
      <w:bookmarkEnd w:id="0"/>
    </w:p>
    <w:p w:rsidR="00DE1C65" w:rsidRPr="00DE1C65" w:rsidRDefault="00DE1C65" w:rsidP="00DE1C65">
      <w:pPr>
        <w:rPr>
          <w:sz w:val="24"/>
          <w:szCs w:val="24"/>
        </w:rPr>
      </w:pPr>
    </w:p>
    <w:p w:rsidR="00DE1C65" w:rsidRPr="00DE1C65" w:rsidRDefault="00DE1C65" w:rsidP="00DE1C65">
      <w:pPr>
        <w:rPr>
          <w:sz w:val="24"/>
          <w:szCs w:val="24"/>
        </w:rPr>
      </w:pPr>
    </w:p>
    <w:p w:rsidR="00DE1C65" w:rsidRPr="00DE1C65" w:rsidRDefault="00DE1C65" w:rsidP="00DE1C65">
      <w:pPr>
        <w:rPr>
          <w:sz w:val="24"/>
          <w:szCs w:val="24"/>
        </w:rPr>
      </w:pPr>
    </w:p>
    <w:p w:rsidR="00DE1C65" w:rsidRPr="00DE1C65" w:rsidRDefault="00DE1C65" w:rsidP="00DE1C65">
      <w:pPr>
        <w:rPr>
          <w:sz w:val="24"/>
          <w:szCs w:val="24"/>
        </w:rPr>
      </w:pPr>
    </w:p>
    <w:p w:rsidR="00DE1C65" w:rsidRPr="00DE1C65" w:rsidRDefault="00DE1C65" w:rsidP="00DE1C65">
      <w:pPr>
        <w:rPr>
          <w:sz w:val="24"/>
          <w:szCs w:val="24"/>
        </w:rPr>
      </w:pPr>
    </w:p>
    <w:p w:rsidR="00DE1C65" w:rsidRDefault="00DE1C65" w:rsidP="000C599F">
      <w:pPr>
        <w:spacing w:line="280" w:lineRule="exact"/>
        <w:ind w:left="4536"/>
        <w:rPr>
          <w:spacing w:val="-10"/>
          <w:szCs w:val="30"/>
        </w:rPr>
      </w:pPr>
      <w:r w:rsidRPr="00DE1C65">
        <w:rPr>
          <w:spacing w:val="-10"/>
          <w:szCs w:val="30"/>
        </w:rPr>
        <w:t>Организации, подчиненные Министерству образования</w:t>
      </w:r>
      <w:r w:rsidR="000C599F" w:rsidRPr="00DE1C65">
        <w:rPr>
          <w:spacing w:val="-10"/>
          <w:szCs w:val="30"/>
        </w:rPr>
        <w:t xml:space="preserve"> </w:t>
      </w:r>
    </w:p>
    <w:p w:rsidR="00CD2977" w:rsidRPr="00DE1C65" w:rsidRDefault="000C599F" w:rsidP="000C599F">
      <w:pPr>
        <w:spacing w:line="280" w:lineRule="exact"/>
        <w:ind w:left="4536"/>
        <w:rPr>
          <w:spacing w:val="-10"/>
          <w:szCs w:val="30"/>
        </w:rPr>
      </w:pPr>
      <w:r w:rsidRPr="00DE1C65">
        <w:rPr>
          <w:spacing w:val="-10"/>
          <w:szCs w:val="30"/>
        </w:rPr>
        <w:t>Республики Беларусь</w:t>
      </w:r>
    </w:p>
    <w:p w:rsidR="000C599F" w:rsidRDefault="000C599F" w:rsidP="00CD2977">
      <w:pPr>
        <w:pStyle w:val="ConsPlusNormal"/>
      </w:pPr>
    </w:p>
    <w:p w:rsidR="000C599F" w:rsidRDefault="000C599F" w:rsidP="00CD2977">
      <w:pPr>
        <w:pStyle w:val="ConsPlusNormal"/>
      </w:pPr>
    </w:p>
    <w:p w:rsidR="00914DB3" w:rsidRPr="00DE1C65" w:rsidRDefault="00914DB3" w:rsidP="00914DB3">
      <w:pPr>
        <w:spacing w:line="280" w:lineRule="exact"/>
        <w:ind w:right="5102"/>
        <w:jc w:val="both"/>
        <w:rPr>
          <w:rFonts w:eastAsia="Times New Roman" w:cs="Times New Roman"/>
          <w:szCs w:val="20"/>
          <w:lang w:eastAsia="ru-RU"/>
        </w:rPr>
      </w:pPr>
      <w:r w:rsidRPr="00914DB3">
        <w:rPr>
          <w:rFonts w:eastAsia="Times New Roman" w:cs="Times New Roman"/>
          <w:szCs w:val="20"/>
          <w:lang w:eastAsia="ru-RU"/>
        </w:rPr>
        <w:t>О направлении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914DB3">
        <w:rPr>
          <w:rFonts w:eastAsia="Times New Roman" w:cs="Times New Roman"/>
          <w:szCs w:val="20"/>
          <w:lang w:eastAsia="ru-RU"/>
        </w:rPr>
        <w:t>информационного письма</w:t>
      </w:r>
    </w:p>
    <w:p w:rsidR="00914DB3" w:rsidRPr="00914DB3" w:rsidRDefault="00914DB3" w:rsidP="00914DB3">
      <w:pPr>
        <w:spacing w:line="280" w:lineRule="exact"/>
        <w:rPr>
          <w:rFonts w:eastAsia="Times New Roman" w:cs="Times New Roman"/>
          <w:szCs w:val="24"/>
          <w:lang w:eastAsia="ru-RU"/>
        </w:rPr>
      </w:pPr>
    </w:p>
    <w:p w:rsidR="00914DB3" w:rsidRPr="00914DB3" w:rsidRDefault="00257D47" w:rsidP="00914DB3">
      <w:pPr>
        <w:shd w:val="clear" w:color="auto" w:fill="FFFFFF"/>
        <w:ind w:firstLine="706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Н</w:t>
      </w:r>
      <w:r w:rsidRPr="00914DB3">
        <w:rPr>
          <w:rFonts w:eastAsia="Times New Roman" w:cs="Times New Roman"/>
          <w:szCs w:val="30"/>
          <w:lang w:eastAsia="ru-RU"/>
        </w:rPr>
        <w:t>аправляе</w:t>
      </w:r>
      <w:r w:rsidRPr="00DE1C65">
        <w:rPr>
          <w:rFonts w:eastAsia="Times New Roman" w:cs="Times New Roman"/>
          <w:szCs w:val="30"/>
          <w:lang w:eastAsia="ru-RU"/>
        </w:rPr>
        <w:t xml:space="preserve">м </w:t>
      </w:r>
      <w:r>
        <w:rPr>
          <w:rFonts w:eastAsia="Times New Roman" w:cs="Times New Roman"/>
          <w:szCs w:val="30"/>
          <w:lang w:eastAsia="ru-RU"/>
        </w:rPr>
        <w:t>д</w:t>
      </w:r>
      <w:r w:rsidR="00914DB3" w:rsidRPr="00DE1C65">
        <w:rPr>
          <w:rFonts w:eastAsia="Times New Roman" w:cs="Times New Roman"/>
          <w:szCs w:val="30"/>
          <w:lang w:eastAsia="ru-RU"/>
        </w:rPr>
        <w:t xml:space="preserve">ля использования в работе </w:t>
      </w:r>
      <w:r w:rsidR="00914DB3" w:rsidRPr="00914DB3">
        <w:rPr>
          <w:rFonts w:eastAsia="Times New Roman" w:cs="Times New Roman"/>
          <w:szCs w:val="30"/>
          <w:lang w:eastAsia="ru-RU"/>
        </w:rPr>
        <w:t xml:space="preserve">информационное письмо </w:t>
      </w:r>
      <w:r w:rsidR="00914DB3" w:rsidRPr="00DE1C65">
        <w:rPr>
          <w:rFonts w:eastAsia="Times New Roman" w:cs="Times New Roman"/>
          <w:szCs w:val="30"/>
          <w:lang w:eastAsia="ru-RU"/>
        </w:rPr>
        <w:br/>
      </w:r>
      <w:r w:rsidR="00914DB3" w:rsidRPr="00914DB3">
        <w:rPr>
          <w:rFonts w:eastAsia="Times New Roman" w:cs="Times New Roman"/>
          <w:szCs w:val="30"/>
          <w:lang w:eastAsia="ru-RU"/>
        </w:rPr>
        <w:t>«О методах работы по стимулированию работников за содействие нанимателю в деле обеспечения здоровых и безопасных условий труда».</w:t>
      </w:r>
    </w:p>
    <w:p w:rsidR="00914DB3" w:rsidRPr="00914DB3" w:rsidRDefault="00914DB3" w:rsidP="00914DB3">
      <w:pPr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CD2977" w:rsidRPr="00DE1C65" w:rsidRDefault="00914DB3" w:rsidP="00914DB3">
      <w:pPr>
        <w:jc w:val="both"/>
        <w:rPr>
          <w:rFonts w:eastAsia="Times New Roman" w:cs="Times New Roman"/>
          <w:szCs w:val="30"/>
          <w:lang w:eastAsia="ru-RU"/>
        </w:rPr>
      </w:pPr>
      <w:r w:rsidRPr="00914DB3">
        <w:rPr>
          <w:rFonts w:eastAsia="Times New Roman" w:cs="Times New Roman"/>
          <w:szCs w:val="30"/>
          <w:lang w:eastAsia="ru-RU"/>
        </w:rPr>
        <w:t xml:space="preserve">Приложение на </w:t>
      </w:r>
      <w:r w:rsidR="00DE1C65" w:rsidRPr="00DE1C65">
        <w:rPr>
          <w:rFonts w:eastAsia="Times New Roman" w:cs="Times New Roman"/>
          <w:szCs w:val="30"/>
          <w:lang w:eastAsia="ru-RU"/>
        </w:rPr>
        <w:t>4</w:t>
      </w:r>
      <w:r w:rsidRPr="00914DB3">
        <w:rPr>
          <w:rFonts w:eastAsia="Times New Roman" w:cs="Times New Roman"/>
          <w:szCs w:val="30"/>
          <w:lang w:eastAsia="ru-RU"/>
        </w:rPr>
        <w:t xml:space="preserve"> л. в 1 экз.</w:t>
      </w:r>
    </w:p>
    <w:p w:rsidR="00914DB3" w:rsidRPr="00DE1C65" w:rsidRDefault="00914DB3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914DB3" w:rsidRDefault="00914DB3" w:rsidP="000332F6">
      <w:pPr>
        <w:tabs>
          <w:tab w:val="left" w:pos="6804"/>
        </w:tabs>
        <w:jc w:val="both"/>
        <w:rPr>
          <w:rFonts w:eastAsia="Times New Roman" w:cs="Times New Roman"/>
          <w:szCs w:val="30"/>
          <w:lang w:eastAsia="ru-RU"/>
        </w:rPr>
      </w:pPr>
      <w:r w:rsidRPr="00DE1C65">
        <w:rPr>
          <w:rFonts w:eastAsia="Times New Roman" w:cs="Times New Roman"/>
          <w:szCs w:val="30"/>
          <w:lang w:eastAsia="ru-RU"/>
        </w:rPr>
        <w:t>Заместитель Министра</w:t>
      </w:r>
      <w:r w:rsidRPr="00DE1C65">
        <w:rPr>
          <w:rFonts w:eastAsia="Times New Roman" w:cs="Times New Roman"/>
          <w:szCs w:val="30"/>
          <w:lang w:eastAsia="ru-RU"/>
        </w:rPr>
        <w:tab/>
        <w:t>С.В.Рудый</w:t>
      </w: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914DB3">
      <w:pPr>
        <w:jc w:val="both"/>
        <w:rPr>
          <w:rFonts w:eastAsia="Times New Roman" w:cs="Times New Roman"/>
          <w:szCs w:val="30"/>
          <w:lang w:eastAsia="ru-RU"/>
        </w:rPr>
      </w:pPr>
    </w:p>
    <w:p w:rsidR="008A63DF" w:rsidRDefault="008A63DF" w:rsidP="008A63DF">
      <w:pPr>
        <w:shd w:val="clear" w:color="auto" w:fill="FFFFFF"/>
        <w:spacing w:line="300" w:lineRule="exact"/>
        <w:ind w:right="3971"/>
        <w:jc w:val="both"/>
        <w:rPr>
          <w:spacing w:val="-10"/>
        </w:rPr>
      </w:pPr>
      <w:r>
        <w:rPr>
          <w:spacing w:val="-10"/>
          <w:szCs w:val="30"/>
        </w:rPr>
        <w:t>ИНФОРМАЦИОННОЕ ПИСЬМО</w:t>
      </w:r>
    </w:p>
    <w:p w:rsidR="008A63DF" w:rsidRDefault="008A63DF" w:rsidP="008A63DF">
      <w:pPr>
        <w:shd w:val="clear" w:color="auto" w:fill="FFFFFF"/>
        <w:spacing w:line="300" w:lineRule="exact"/>
        <w:ind w:right="3971"/>
        <w:jc w:val="both"/>
        <w:rPr>
          <w:spacing w:val="-10"/>
          <w:szCs w:val="30"/>
        </w:rPr>
      </w:pPr>
    </w:p>
    <w:p w:rsidR="008A63DF" w:rsidRDefault="008A63DF" w:rsidP="008A63DF">
      <w:pPr>
        <w:shd w:val="clear" w:color="auto" w:fill="FFFFFF"/>
        <w:spacing w:line="280" w:lineRule="exact"/>
        <w:ind w:right="3404"/>
        <w:jc w:val="both"/>
        <w:rPr>
          <w:spacing w:val="-10"/>
          <w:szCs w:val="30"/>
        </w:rPr>
      </w:pPr>
      <w:r>
        <w:rPr>
          <w:spacing w:val="-10"/>
          <w:szCs w:val="30"/>
        </w:rPr>
        <w:t xml:space="preserve">о методах работы по стимулированию работников за содействие нанимателю в деле обеспечения здоровых и безопасных условий труда </w:t>
      </w:r>
    </w:p>
    <w:p w:rsidR="008A63DF" w:rsidRDefault="008A63DF" w:rsidP="008A63DF">
      <w:pPr>
        <w:pStyle w:val="ConsPlusNormal"/>
        <w:spacing w:line="280" w:lineRule="exact"/>
        <w:ind w:firstLine="720"/>
        <w:jc w:val="both"/>
        <w:rPr>
          <w:spacing w:val="-10"/>
        </w:rPr>
      </w:pPr>
    </w:p>
    <w:p w:rsidR="008A63DF" w:rsidRDefault="008A63DF" w:rsidP="008A63DF">
      <w:pPr>
        <w:pStyle w:val="ab"/>
        <w:spacing w:after="0" w:line="300" w:lineRule="exact"/>
        <w:ind w:firstLine="709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Анализ причин несчастных случаев с тяжелыми последствиями, происшедших в 2015 году, показывает, что большинство из них обусловлено нарушениями потерпевшими </w:t>
      </w:r>
      <w:r>
        <w:rPr>
          <w:bCs/>
          <w:spacing w:val="-10"/>
          <w:sz w:val="30"/>
          <w:szCs w:val="30"/>
          <w:lang w:eastAsia="en-US"/>
        </w:rPr>
        <w:t>трудовой и производственной дисциплины, инструкций по охране труда</w:t>
      </w:r>
      <w:r>
        <w:rPr>
          <w:spacing w:val="-10"/>
          <w:sz w:val="30"/>
          <w:szCs w:val="30"/>
        </w:rPr>
        <w:t xml:space="preserve"> (20,5 процентов от общего количества установленных причин).</w:t>
      </w:r>
    </w:p>
    <w:p w:rsidR="008A63DF" w:rsidRDefault="008A63DF" w:rsidP="008A63DF">
      <w:pPr>
        <w:pStyle w:val="ab"/>
        <w:spacing w:after="0" w:line="300" w:lineRule="exact"/>
        <w:ind w:firstLine="709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Кроме того, в 17 процентах несчастных случаев было установлено невыполнение руководителями и специалистами обязанностей по охране труда. Больше 8 процентов причин несчастных случаев составила личная неосторожность потерпевших.</w:t>
      </w:r>
    </w:p>
    <w:p w:rsidR="008A63DF" w:rsidRDefault="008A63DF" w:rsidP="008A63DF">
      <w:pPr>
        <w:pStyle w:val="ab"/>
        <w:spacing w:after="0" w:line="300" w:lineRule="exact"/>
        <w:ind w:firstLine="709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Таким образом, в настоящее время одним из действенных способов недопущения «личностных» причин производственного травматизма является принятие мер по укреплению трудовой дисциплины за счет:</w:t>
      </w:r>
    </w:p>
    <w:p w:rsidR="008A63DF" w:rsidRDefault="008A63DF" w:rsidP="008A63DF">
      <w:pPr>
        <w:pStyle w:val="ab"/>
        <w:spacing w:after="0" w:line="300" w:lineRule="exact"/>
        <w:ind w:firstLine="709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совершенствования в организациях механизма стимулирования работников за работу без нарушений требований охраны труда, трудовой и производственной дисциплины;</w:t>
      </w:r>
    </w:p>
    <w:p w:rsidR="008A63DF" w:rsidRDefault="008A63DF" w:rsidP="008A63DF">
      <w:pPr>
        <w:pStyle w:val="ab"/>
        <w:spacing w:after="0" w:line="300" w:lineRule="exact"/>
        <w:ind w:firstLine="709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усиления роли самих работников в обеспечении безопасного производства работ.</w:t>
      </w:r>
    </w:p>
    <w:p w:rsidR="008A63DF" w:rsidRDefault="008A63DF" w:rsidP="008A63DF">
      <w:pPr>
        <w:pStyle w:val="ab"/>
        <w:spacing w:after="0" w:line="300" w:lineRule="exact"/>
        <w:ind w:firstLine="709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В соответствии со статьей 19 Закона Республики Беларусь «Об охране труда» работник обязан 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8A63DF" w:rsidRDefault="008A63DF" w:rsidP="008A63DF">
      <w:pPr>
        <w:spacing w:line="300" w:lineRule="exact"/>
        <w:ind w:firstLine="720"/>
        <w:jc w:val="both"/>
        <w:rPr>
          <w:spacing w:val="-10"/>
          <w:sz w:val="20"/>
          <w:szCs w:val="30"/>
        </w:rPr>
      </w:pPr>
      <w:r>
        <w:rPr>
          <w:spacing w:val="-10"/>
          <w:szCs w:val="30"/>
        </w:rPr>
        <w:t xml:space="preserve">Как показывает практика достижение положительных результатов в вопросах сохранения жизни и здоровья работников во многом зависит от системного подхода к решению проблем охраны труда, в том числе и формирования у работников культуры охраны труда. </w:t>
      </w:r>
    </w:p>
    <w:p w:rsidR="008A63DF" w:rsidRDefault="008A63DF" w:rsidP="008A63DF">
      <w:pPr>
        <w:spacing w:line="300" w:lineRule="exact"/>
        <w:ind w:firstLine="720"/>
        <w:jc w:val="both"/>
        <w:rPr>
          <w:spacing w:val="-10"/>
          <w:szCs w:val="30"/>
        </w:rPr>
      </w:pPr>
      <w:r>
        <w:rPr>
          <w:spacing w:val="-10"/>
          <w:szCs w:val="30"/>
        </w:rPr>
        <w:t>С этой целью необходимо внедрять формы и методы работы по стимулированию работников за содействие нанимателю в деле обеспечения здоровых и безопасных условий труда.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iCs/>
          <w:spacing w:val="-10"/>
        </w:rPr>
      </w:pPr>
      <w:r>
        <w:rPr>
          <w:iCs/>
          <w:spacing w:val="-10"/>
        </w:rPr>
        <w:t xml:space="preserve">Уважение и поощрение за исполнительность, добросовестное отношение к труду, строгое выполнение правил и норм безопасности труда служат для работников важным стимулом к неукоснительному соблюдению правил, норм и инструкций по охране труда. </w:t>
      </w:r>
    </w:p>
    <w:p w:rsidR="008A63DF" w:rsidRDefault="008A63DF" w:rsidP="008A63DF">
      <w:pPr>
        <w:spacing w:line="300" w:lineRule="exact"/>
        <w:ind w:firstLine="720"/>
        <w:jc w:val="both"/>
        <w:rPr>
          <w:spacing w:val="-10"/>
          <w:szCs w:val="30"/>
        </w:rPr>
      </w:pPr>
      <w:r>
        <w:rPr>
          <w:spacing w:val="-10"/>
          <w:szCs w:val="30"/>
        </w:rPr>
        <w:t xml:space="preserve">Управление мотивацией к поддержанию высокого уровня безопасности труда направлено на выработку у работников личных и </w:t>
      </w:r>
      <w:proofErr w:type="gramStart"/>
      <w:r>
        <w:rPr>
          <w:spacing w:val="-10"/>
          <w:szCs w:val="30"/>
        </w:rPr>
        <w:t>групповых долгосрочных интересов</w:t>
      </w:r>
      <w:proofErr w:type="gramEnd"/>
      <w:r>
        <w:rPr>
          <w:spacing w:val="-10"/>
          <w:szCs w:val="30"/>
        </w:rPr>
        <w:t xml:space="preserve"> и соответствующих установок на безусловное заинтересованное соблюдение требований охраны труда, а также соответствующего поведения при опасных производственных ситуациях.</w:t>
      </w:r>
    </w:p>
    <w:p w:rsidR="008A63DF" w:rsidRDefault="008A63DF" w:rsidP="008A63DF">
      <w:pPr>
        <w:spacing w:line="300" w:lineRule="exact"/>
        <w:ind w:firstLine="720"/>
        <w:jc w:val="both"/>
        <w:rPr>
          <w:spacing w:val="-10"/>
          <w:szCs w:val="30"/>
        </w:rPr>
      </w:pPr>
      <w:r>
        <w:rPr>
          <w:spacing w:val="-10"/>
          <w:szCs w:val="30"/>
        </w:rPr>
        <w:lastRenderedPageBreak/>
        <w:t>Необходимо различать стимулирующее управление, связанное с поощрением работника, и наказывающее управление, связанное с ответственностью работника за свои действия (бездействие).</w:t>
      </w:r>
    </w:p>
    <w:p w:rsidR="008A63DF" w:rsidRDefault="008A63DF" w:rsidP="008A63DF">
      <w:pPr>
        <w:spacing w:line="300" w:lineRule="exact"/>
        <w:ind w:firstLine="720"/>
        <w:jc w:val="both"/>
        <w:rPr>
          <w:spacing w:val="-10"/>
          <w:szCs w:val="30"/>
        </w:rPr>
      </w:pPr>
      <w:r>
        <w:rPr>
          <w:spacing w:val="-10"/>
          <w:szCs w:val="30"/>
        </w:rPr>
        <w:t>Установление личной ответственности работников позволяет: совместно с иными формами профилактической работы привести в единую систему деятельность руководителей и специалистов, а также контролирующих лиц по обеспечению безопасных условий труда; оценивать уровень профилактической работы в области охраны труда; регулярно получать информацию о состоянии машин, оборудования, инструмента и рабочих мест с точки зрения их безопасности (безопасной эксплуатации) и принимать меры к устранению недостатков; получать данные о выполнении работниками требований охраны труда и принимать к ним меры дисциплинарного воздействия.</w:t>
      </w:r>
    </w:p>
    <w:p w:rsidR="008A63DF" w:rsidRDefault="008A63DF" w:rsidP="008A63DF">
      <w:pPr>
        <w:spacing w:line="300" w:lineRule="exact"/>
        <w:ind w:firstLine="720"/>
        <w:jc w:val="both"/>
        <w:rPr>
          <w:spacing w:val="-10"/>
          <w:szCs w:val="30"/>
        </w:rPr>
      </w:pPr>
      <w:r>
        <w:rPr>
          <w:spacing w:val="-10"/>
          <w:szCs w:val="30"/>
        </w:rPr>
        <w:t>Для формирования устойчивой корпоративно-направленной положительной мотивации во всех подразделениях и трудовых группах (бригадах) должны использоваться разнообразные методы стимулирования работников к овладению знаниями и опытом обеспечения безопасности труда и производства, к снижению показателей аварийности, инцидентности, производственного травматизма и профессиональной заболеваемости.</w:t>
      </w:r>
    </w:p>
    <w:p w:rsidR="008A63DF" w:rsidRDefault="008A63DF" w:rsidP="008A63DF">
      <w:pPr>
        <w:spacing w:line="300" w:lineRule="exact"/>
        <w:ind w:firstLine="720"/>
        <w:jc w:val="both"/>
        <w:rPr>
          <w:spacing w:val="-10"/>
          <w:szCs w:val="30"/>
        </w:rPr>
      </w:pPr>
      <w:r>
        <w:rPr>
          <w:spacing w:val="-10"/>
          <w:szCs w:val="30"/>
        </w:rPr>
        <w:t>Руководители должны постоянно обдумывать возможные способы улучшения работы и внутренней мотивации работников. Важно выделить возможные простые изменения в работе, которые могли бы привести к стимулированию внутренней мотивации подчиненных, вызвать сотрудничество и энтузиазм с их стороны.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Таким образом, для воспитания у работников ответственного отношения к собственной безопасности, а также безопасности окружающих его работников, необходимо применять меры материального и морального стимулирования за работу по охране труда.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Виды поощрений работников за обеспечение охраны труда определяются локальными нормативными правовыми актами (коллективным договором (соглашением), правилами внутреннего трудового распорядка и др.).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Формами морального стимулирования могут являться: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объявление благодарности;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занесение в Книгу почета или помещение фотографии на Доску почета;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награждение почетной грамотой;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вручение почетного знака, вымпела;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награждения ценным подарком;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присвоение звания "Лучший по профессии";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присвоение коллективам звания "Лучший цех (участок, бригада) по охране труда" и других видов поощрений.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Наиболее распространенная форма материального стимулирования – это премирование отдельных работников или целых коллективов за успехи в работе по охране труда.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 xml:space="preserve">Виды поощрений работников за обеспечение охраны труда могут определяться коллективным договором или положением о премировании, в котором указываются конкретные показатели, условия и размер премирования, порядок предоставления необходимой информации. 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В качестве примера можно привести меры морального и материального стимулирования, применяемые в организациях Белоруской железной дороги.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lastRenderedPageBreak/>
        <w:t>Положением о премировании начальников отделений Белорусской железной дороги предусматривается ежемесячное премирование по показателю «Обеспечение охраны труда» в размере 30 процентов.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Учет выполнения данного показателя производится не с нарастающим итогом с начала года, а за отчетный период.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 xml:space="preserve">Основанием для начисления премии за обеспечение охраны труда являются справки о состоянии охраны труда, подписанные начальником службы охраны труда и промышленной безопасности, а в его отсутствие </w:t>
      </w:r>
      <w:proofErr w:type="gramStart"/>
      <w:r>
        <w:rPr>
          <w:spacing w:val="-10"/>
        </w:rPr>
        <w:t>–  лицом</w:t>
      </w:r>
      <w:proofErr w:type="gramEnd"/>
      <w:r>
        <w:rPr>
          <w:spacing w:val="-10"/>
        </w:rPr>
        <w:t xml:space="preserve"> его замещающим.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Премия не начисляется в случае допущения несчастного случая на производстве со смертельным исходом и группового несчастного случая.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Не в полном объеме премия начисляется за зарегистрированный в организации несчастный случай на производстве.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Материалы по допущенным несчастным случаям на производстве принимаются к рассмотрению после оформления акта формы Н-1, и премия не начисляется или начисляется частично за месяц, в котором оформлен вышеуказанный акт.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Также на Белорусской железной дороге утверждены: Положение о проведении конкурсов на «Лучшее рабочее место по охране труда и культуре производства», «Лучший проект (идея) по улучшению условий и охраны труда», «Лучший специалист по охране труда».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>Конкурс на «Лучшее рабочее место по охране труда и культуре производства» с учетом оценки состояния и условий труда на рабочих местах, проводится по следующим критериям: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 xml:space="preserve">соответствие рабочего места требованиям законодательства об охране труда; 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>состояние рабочего места на соответствие культуре производства, эстетическим и эргономическим требованиям;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>отсутствие нарушений требований охраны труда, промышленной и электробезопасности у работников, работающих на этих рабочих местах;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>осуществление контроля со стороны непосредственных руководителей (мастеров, старших электромехаников, начальников поездов и т.д.).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>По результатам данного конкурса присуждается только одно призовое место. Победитель конкурса награждается Дипломом с выплатой денежной премии в размере 20 базовых величин каждому работнику, работающему на этом рабочем месте.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>Конкурс на «Лучший проект (идею) по улучшению условий и охраны труда» проводится по следующим критериям: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>обоснованность проекта (идеи), соответствие его (ее) современным требованиям и требованиям законодательства Республики Беларусь;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>улучшение производственных факторов, экономических показателей, вывод рабочих мест из зоны действия вредных и (или) опасных производственных факторов, опасных зон, применение «безлюдных» технологий.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>По результатам данного конкурса присуждается только одно призовое место. Победитель конкурса награждается Дипломом с выплатой денежной премии в размере 30 базовых величин работнику-автору (работникам-авторам).</w:t>
      </w:r>
    </w:p>
    <w:p w:rsidR="008A63DF" w:rsidRDefault="008A63DF" w:rsidP="008A63DF">
      <w:pPr>
        <w:pStyle w:val="ConsPlusNormal"/>
        <w:spacing w:line="300" w:lineRule="exact"/>
        <w:ind w:firstLine="706"/>
        <w:jc w:val="both"/>
        <w:rPr>
          <w:spacing w:val="-10"/>
        </w:rPr>
      </w:pPr>
      <w:r>
        <w:rPr>
          <w:spacing w:val="-10"/>
        </w:rPr>
        <w:lastRenderedPageBreak/>
        <w:t xml:space="preserve">Конкурс на «Лучшего специалиста по охране труда» проводится среди специалистов по охране труда, имеющих опыт работы в должности не менее 1 года. </w:t>
      </w:r>
    </w:p>
    <w:p w:rsidR="008A63DF" w:rsidRDefault="008A63DF" w:rsidP="008A63DF">
      <w:pPr>
        <w:pStyle w:val="ConsPlusNormal"/>
        <w:spacing w:line="300" w:lineRule="exact"/>
        <w:ind w:firstLine="706"/>
        <w:jc w:val="both"/>
        <w:rPr>
          <w:spacing w:val="-10"/>
        </w:rPr>
      </w:pPr>
      <w:r>
        <w:rPr>
          <w:spacing w:val="-10"/>
        </w:rPr>
        <w:t>Основными целями конкурса являются: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>повышение эффективности и качества работы по созданию в организациях (структурных подразделениях) безопасных и здоровых условий труда;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>повышение престижа и значимости должности «Специалист по охране труда»;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>пропаганда положительного опыта работы в области охраны труда;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>привлечение внимания работодателей и работников к вопросам улучшения условий и охраны труда.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>Задачами конкурса являются:</w:t>
      </w:r>
    </w:p>
    <w:p w:rsidR="008A63DF" w:rsidRDefault="008A63DF" w:rsidP="008A63DF">
      <w:pPr>
        <w:pStyle w:val="ConsPlusNormal"/>
        <w:spacing w:line="300" w:lineRule="exact"/>
        <w:ind w:firstLine="708"/>
        <w:jc w:val="both"/>
        <w:rPr>
          <w:spacing w:val="-10"/>
        </w:rPr>
      </w:pPr>
      <w:r>
        <w:rPr>
          <w:spacing w:val="-10"/>
        </w:rPr>
        <w:t>развитие у специалистов по охране труда творческой активности, профессионального мастерства и новаторства, создание стимула к совершенствованию выполняемой работы;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>расширение границ профессионального общения специалистов по охране труда, распространение лучших форм и методов работы в области улучшения условий и охраны труда.</w:t>
      </w:r>
    </w:p>
    <w:p w:rsidR="008A63DF" w:rsidRDefault="008A63DF" w:rsidP="008A63DF">
      <w:pPr>
        <w:pStyle w:val="ConsPlusNormal"/>
        <w:spacing w:line="300" w:lineRule="exact"/>
        <w:ind w:firstLine="720"/>
        <w:jc w:val="both"/>
        <w:rPr>
          <w:spacing w:val="-10"/>
        </w:rPr>
      </w:pPr>
      <w:r>
        <w:rPr>
          <w:spacing w:val="-10"/>
        </w:rPr>
        <w:t xml:space="preserve">По результатам данного конкурса присуждается только одно призовое место. Победитель конкурса награждается Дипломом с выплатой денежной премии в размере 30 базовых величин. </w:t>
      </w:r>
    </w:p>
    <w:p w:rsidR="008A63DF" w:rsidRDefault="008A63DF" w:rsidP="008A63DF">
      <w:pPr>
        <w:spacing w:line="300" w:lineRule="exact"/>
        <w:ind w:firstLine="706"/>
        <w:jc w:val="both"/>
        <w:rPr>
          <w:spacing w:val="-10"/>
          <w:szCs w:val="30"/>
        </w:rPr>
      </w:pPr>
      <w:r>
        <w:rPr>
          <w:spacing w:val="-10"/>
          <w:szCs w:val="30"/>
        </w:rPr>
        <w:t xml:space="preserve">Приведенные примеры не являются основополагающими. В организациях с учетом характера их деятельности, могут разрабатываться и другие мероприятия, предусматривающие моральное и материальное стимулирование работников за повышение безопасности труда. </w:t>
      </w:r>
    </w:p>
    <w:p w:rsidR="008A63DF" w:rsidRDefault="008A63DF" w:rsidP="008A63DF">
      <w:pPr>
        <w:spacing w:line="300" w:lineRule="exact"/>
        <w:ind w:firstLine="706"/>
        <w:jc w:val="both"/>
        <w:rPr>
          <w:spacing w:val="-10"/>
          <w:szCs w:val="30"/>
        </w:rPr>
      </w:pPr>
      <w:r>
        <w:rPr>
          <w:spacing w:val="-10"/>
          <w:szCs w:val="30"/>
        </w:rPr>
        <w:t>Меры поощрения выбираются с целью создания реальной заинтересованности работников в обеспечении безопасности каждого рабочего места и всех производств, развития и закрепления стимулов к выполнению требований безопасности, осознания индивидуальных и групповых интересов, ответственности работника за состояние травматизма в трудовом коллективе, коррекции субъективных представлений об опасностях с их реальной значимостью для устойчивого развития организации.</w:t>
      </w:r>
    </w:p>
    <w:p w:rsidR="008A63DF" w:rsidRDefault="008A63DF" w:rsidP="008A63DF">
      <w:pPr>
        <w:spacing w:line="300" w:lineRule="exact"/>
        <w:ind w:firstLine="708"/>
        <w:jc w:val="both"/>
        <w:rPr>
          <w:spacing w:val="-10"/>
          <w:szCs w:val="30"/>
        </w:rPr>
      </w:pPr>
      <w:r>
        <w:rPr>
          <w:spacing w:val="-10"/>
          <w:szCs w:val="30"/>
        </w:rPr>
        <w:t>Подводя итог вышесказанному, следует отметить, что содействие и сотрудничество работника с нанимателем в деле обеспечения безопасных условий труда является одним из основных условий эффективного функционирования системы управления охраной труда.</w:t>
      </w:r>
    </w:p>
    <w:p w:rsidR="00914DB3" w:rsidRPr="005C0D4F" w:rsidRDefault="008A63DF" w:rsidP="008A63DF">
      <w:pPr>
        <w:spacing w:line="300" w:lineRule="exact"/>
        <w:ind w:firstLine="708"/>
        <w:jc w:val="both"/>
        <w:rPr>
          <w:sz w:val="18"/>
          <w:szCs w:val="18"/>
        </w:rPr>
      </w:pPr>
      <w:r>
        <w:rPr>
          <w:spacing w:val="-10"/>
          <w:szCs w:val="30"/>
        </w:rPr>
        <w:t>При этом необходимо учитывать, что необоснованное моральное и материальное вознаграждение приводит к отрицательным результатам, снижает общую силу его воздействия.</w:t>
      </w:r>
    </w:p>
    <w:sectPr w:rsidR="00914DB3" w:rsidRPr="005C0D4F" w:rsidSect="00A933E8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6D" w:rsidRDefault="0061066D" w:rsidP="000C599F">
      <w:r>
        <w:separator/>
      </w:r>
    </w:p>
  </w:endnote>
  <w:endnote w:type="continuationSeparator" w:id="0">
    <w:p w:rsidR="0061066D" w:rsidRDefault="0061066D" w:rsidP="000C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9F" w:rsidRPr="00647957" w:rsidRDefault="000C599F" w:rsidP="00647957">
    <w:pPr>
      <w:pStyle w:val="ConsPlusNormal"/>
      <w:spacing w:line="180" w:lineRule="exact"/>
      <w:jc w:val="both"/>
      <w:rPr>
        <w:sz w:val="18"/>
        <w:szCs w:val="18"/>
      </w:rPr>
    </w:pPr>
    <w:r w:rsidRPr="00647957">
      <w:rPr>
        <w:sz w:val="18"/>
        <w:szCs w:val="18"/>
      </w:rPr>
      <w:t>17 Шалухо 2226096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6D" w:rsidRDefault="0061066D" w:rsidP="000C599F">
      <w:r>
        <w:separator/>
      </w:r>
    </w:p>
  </w:footnote>
  <w:footnote w:type="continuationSeparator" w:id="0">
    <w:p w:rsidR="0061066D" w:rsidRDefault="0061066D" w:rsidP="000C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39B"/>
    <w:multiLevelType w:val="hybridMultilevel"/>
    <w:tmpl w:val="9EFE0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31"/>
    <w:rsid w:val="000332F6"/>
    <w:rsid w:val="00095EAD"/>
    <w:rsid w:val="000A4350"/>
    <w:rsid w:val="000C599F"/>
    <w:rsid w:val="000D265F"/>
    <w:rsid w:val="000F33F7"/>
    <w:rsid w:val="0010313E"/>
    <w:rsid w:val="001221AE"/>
    <w:rsid w:val="0015018D"/>
    <w:rsid w:val="00193CC5"/>
    <w:rsid w:val="00200140"/>
    <w:rsid w:val="00212C31"/>
    <w:rsid w:val="00257D47"/>
    <w:rsid w:val="00310F26"/>
    <w:rsid w:val="00324F55"/>
    <w:rsid w:val="00335200"/>
    <w:rsid w:val="004B6EEB"/>
    <w:rsid w:val="005045B8"/>
    <w:rsid w:val="00557E78"/>
    <w:rsid w:val="0059511A"/>
    <w:rsid w:val="005C0D4F"/>
    <w:rsid w:val="005C10ED"/>
    <w:rsid w:val="005E5C46"/>
    <w:rsid w:val="005F5ECA"/>
    <w:rsid w:val="0061066D"/>
    <w:rsid w:val="00635AFF"/>
    <w:rsid w:val="006475B7"/>
    <w:rsid w:val="00647957"/>
    <w:rsid w:val="00676AC2"/>
    <w:rsid w:val="00717A5A"/>
    <w:rsid w:val="00764288"/>
    <w:rsid w:val="00794430"/>
    <w:rsid w:val="007B3E06"/>
    <w:rsid w:val="00833D02"/>
    <w:rsid w:val="008A63DF"/>
    <w:rsid w:val="008C2B0C"/>
    <w:rsid w:val="008D5682"/>
    <w:rsid w:val="00914DB3"/>
    <w:rsid w:val="009218ED"/>
    <w:rsid w:val="00922439"/>
    <w:rsid w:val="009310AC"/>
    <w:rsid w:val="00985067"/>
    <w:rsid w:val="009909EC"/>
    <w:rsid w:val="00A45194"/>
    <w:rsid w:val="00A54FD5"/>
    <w:rsid w:val="00A609E4"/>
    <w:rsid w:val="00A933E8"/>
    <w:rsid w:val="00B9352C"/>
    <w:rsid w:val="00BD2F6D"/>
    <w:rsid w:val="00C43A5A"/>
    <w:rsid w:val="00C82146"/>
    <w:rsid w:val="00C82B7F"/>
    <w:rsid w:val="00C96938"/>
    <w:rsid w:val="00CD2977"/>
    <w:rsid w:val="00CF3E49"/>
    <w:rsid w:val="00D62F54"/>
    <w:rsid w:val="00DE1C65"/>
    <w:rsid w:val="00E151F0"/>
    <w:rsid w:val="00F5137F"/>
    <w:rsid w:val="00F829A9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C5621-E0EC-4A78-A308-291A307D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5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599F"/>
  </w:style>
  <w:style w:type="paragraph" w:styleId="a7">
    <w:name w:val="footer"/>
    <w:basedOn w:val="a"/>
    <w:link w:val="a8"/>
    <w:uiPriority w:val="99"/>
    <w:unhideWhenUsed/>
    <w:rsid w:val="000C5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99F"/>
  </w:style>
  <w:style w:type="paragraph" w:styleId="a9">
    <w:name w:val="Balloon Text"/>
    <w:basedOn w:val="a"/>
    <w:link w:val="aa"/>
    <w:uiPriority w:val="99"/>
    <w:semiHidden/>
    <w:unhideWhenUsed/>
    <w:rsid w:val="00257D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7D47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semiHidden/>
    <w:unhideWhenUsed/>
    <w:rsid w:val="008A63DF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A63D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Dmitriy Shaluho</cp:lastModifiedBy>
  <cp:revision>6</cp:revision>
  <cp:lastPrinted>2016-03-05T11:35:00Z</cp:lastPrinted>
  <dcterms:created xsi:type="dcterms:W3CDTF">2016-03-04T13:48:00Z</dcterms:created>
  <dcterms:modified xsi:type="dcterms:W3CDTF">2016-03-05T12:28:00Z</dcterms:modified>
</cp:coreProperties>
</file>